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Salesforce Support Services Request for Proposal Template</w:t>
      </w:r>
    </w:p>
    <w:p>
      <w:r>
        <w:t>Prepared by Prudentia Technologies prudentiatechnologies.com. Free to use and adapt. Pair with the partner scorecard (section 8).</w:t>
      </w:r>
    </w:p>
    <w:p>
      <w:pPr>
        <w:pStyle w:val="Heading1"/>
      </w:pPr>
      <w:r>
        <w:t>1. Organisation context</w:t>
      </w:r>
    </w:p>
    <w:p>
      <w:pPr>
        <w:pStyle w:val="ListBullet"/>
      </w:pPr>
      <w:r>
        <w:t>Company, industry, GTM stage and countries of operation</w:t>
      </w:r>
    </w:p>
    <w:p>
      <w:pPr>
        <w:pStyle w:val="ListBullet"/>
      </w:pPr>
      <w:r>
        <w:t>Salesforce editions and licences in use (e.g. Sales Cloud Enterprise, Service Cloud)</w:t>
      </w:r>
    </w:p>
    <w:p>
      <w:pPr>
        <w:pStyle w:val="ListBullet"/>
      </w:pPr>
      <w:r>
        <w:t>Number of active users and expected growth in 12 months</w:t>
      </w:r>
    </w:p>
    <w:p>
      <w:pPr>
        <w:pStyle w:val="ListBullet"/>
      </w:pPr>
      <w:r>
        <w:t>Integration inventory: what connects to Salesforce (ERP, marketing, data warehouse, telephony)</w:t>
      </w:r>
    </w:p>
    <w:p>
      <w:pPr>
        <w:pStyle w:val="ListBullet"/>
      </w:pPr>
      <w:r>
        <w:t>Current administration model: in-house admin / vacant / agency / none</w:t>
      </w:r>
    </w:p>
    <w:p>
      <w:pPr>
        <w:pStyle w:val="ListBullet"/>
      </w:pPr>
      <w:r>
        <w:t>Top three pain points, in the words of the people who experience them</w:t>
      </w:r>
    </w:p>
    <w:p>
      <w:pPr>
        <w:pStyle w:val="ListBullet"/>
      </w:pPr>
      <w:r>
        <w:t>Related platform history: previous consultants, custom code, technical debt known to exist</w:t>
      </w:r>
    </w:p>
    <w:p>
      <w:pPr>
        <w:pStyle w:val="Heading1"/>
      </w:pPr>
      <w:r>
        <w:t>2. Scope of services</w:t>
      </w:r>
    </w:p>
    <w:p>
      <w:r>
        <w:t>Mark each in scope (S), out of scope (O) or to be quoted separately (Q):</w:t>
      </w:r>
    </w:p>
    <w:p>
      <w:pPr>
        <w:pStyle w:val="ListBullet"/>
      </w:pPr>
      <w:r>
        <w:t>Day-to-day administration and user/permission management</w:t>
      </w:r>
    </w:p>
    <w:p>
      <w:pPr>
        <w:pStyle w:val="ListBullet"/>
      </w:pPr>
      <w:r>
        <w:t>Ticket/request handling with SLA</w:t>
      </w:r>
    </w:p>
    <w:p>
      <w:pPr>
        <w:pStyle w:val="ListBullet"/>
      </w:pPr>
      <w:r>
        <w:t>Small configuration enhancements and report/dashboard changes</w:t>
      </w:r>
    </w:p>
    <w:p>
      <w:pPr>
        <w:pStyle w:val="ListBullet"/>
      </w:pPr>
      <w:r>
        <w:t>Flow and automation maintenance</w:t>
      </w:r>
    </w:p>
    <w:p>
      <w:pPr>
        <w:pStyle w:val="ListBullet"/>
      </w:pPr>
      <w:r>
        <w:t>Data hygiene and duplicate management</w:t>
      </w:r>
    </w:p>
    <w:p>
      <w:pPr>
        <w:pStyle w:val="ListBullet"/>
      </w:pPr>
      <w:r>
        <w:t>Org health monitoring and security reviews</w:t>
      </w:r>
    </w:p>
    <w:p>
      <w:pPr>
        <w:pStyle w:val="ListBullet"/>
      </w:pPr>
      <w:r>
        <w:t>Release management and change calendar</w:t>
      </w:r>
    </w:p>
    <w:p>
      <w:pPr>
        <w:pStyle w:val="ListBullet"/>
      </w:pPr>
      <w:r>
        <w:t>Integration monitoring and maintenance</w:t>
      </w:r>
    </w:p>
    <w:p>
      <w:pPr>
        <w:pStyle w:val="ListBullet"/>
      </w:pPr>
      <w:r>
        <w:t>Reporting and dashboard upkeep</w:t>
      </w:r>
    </w:p>
    <w:p>
      <w:pPr>
        <w:pStyle w:val="ListBullet"/>
      </w:pPr>
      <w:r>
        <w:t>Forecasting and pipeline analytics maintenance</w:t>
      </w:r>
    </w:p>
    <w:p>
      <w:pPr>
        <w:pStyle w:val="ListBullet"/>
      </w:pPr>
      <w:r>
        <w:t>Training and enablement sessions</w:t>
      </w:r>
    </w:p>
    <w:p>
      <w:pPr>
        <w:pStyle w:val="ListBullet"/>
      </w:pPr>
      <w:r>
        <w:t>Projects (migrations, new product builds) usually separate statements of work</w:t>
      </w:r>
    </w:p>
    <w:p>
      <w:pPr>
        <w:pStyle w:val="Heading1"/>
      </w:pPr>
      <w:r>
        <w:t>3. SLA requirements</w:t>
      </w:r>
    </w:p>
    <w:p>
      <w:r>
        <w:t>Responders must complete the table below with committed numbers, not ranges: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Priority</w:t>
            </w:r>
          </w:p>
        </w:tc>
        <w:tc>
          <w:tcPr>
            <w:tcW w:type="dxa" w:w="2160"/>
          </w:tcPr>
          <w:p>
            <w:r>
              <w:t>Definition</w:t>
            </w:r>
          </w:p>
        </w:tc>
        <w:tc>
          <w:tcPr>
            <w:tcW w:type="dxa" w:w="2160"/>
          </w:tcPr>
          <w:p>
            <w:r>
              <w:t>Response target</w:t>
            </w:r>
          </w:p>
        </w:tc>
        <w:tc>
          <w:tcPr>
            <w:tcW w:type="dxa" w:w="2160"/>
          </w:tcPr>
          <w:p>
            <w:r>
              <w:t>Resolution target</w:t>
            </w:r>
          </w:p>
        </w:tc>
      </w:tr>
      <w:tr>
        <w:tc>
          <w:tcPr>
            <w:tcW w:type="dxa" w:w="2160"/>
          </w:tcPr>
          <w:p>
            <w:r>
              <w:t>P1 Critical</w:t>
            </w:r>
          </w:p>
        </w:tc>
        <w:tc>
          <w:tcPr>
            <w:tcW w:type="dxa" w:w="2160"/>
          </w:tcPr>
          <w:p>
            <w:r>
              <w:t>Revenue-blocker: outage, login failures, broken forecast pipeline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P2 High</w:t>
            </w:r>
          </w:p>
        </w:tc>
        <w:tc>
          <w:tcPr>
            <w:tcW w:type="dxa" w:w="2160"/>
          </w:tcPr>
          <w:p>
            <w:r>
              <w:t>Degraded: broken automation, permission errors blocking a team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P3 Standard</w:t>
            </w:r>
          </w:p>
        </w:tc>
        <w:tc>
          <w:tcPr>
            <w:tcW w:type="dxa" w:w="2160"/>
          </w:tcPr>
          <w:p>
            <w:r>
              <w:t>Requests: reports, fields, layouts, small enhancements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ListBullet"/>
      </w:pPr>
      <w:r>
        <w:t>Business hours and timezone (UK/US or both)</w:t>
      </w:r>
    </w:p>
    <w:p>
      <w:pPr>
        <w:pStyle w:val="ListBullet"/>
      </w:pPr>
      <w:r>
        <w:t>Definition of "response": qualified human engaged vs auto-reply</w:t>
      </w:r>
    </w:p>
    <w:p>
      <w:pPr>
        <w:pStyle w:val="ListBullet"/>
      </w:pPr>
      <w:r>
        <w:t>Escalation path and named escalation contact</w:t>
      </w:r>
    </w:p>
    <w:p>
      <w:pPr>
        <w:pStyle w:val="ListBullet"/>
      </w:pPr>
      <w:r>
        <w:t>Monthly service report: contents and SLA attainment per priority</w:t>
      </w:r>
    </w:p>
    <w:p>
      <w:pPr>
        <w:pStyle w:val="ListBullet"/>
      </w:pPr>
      <w:r>
        <w:t>Service credits or remedies for repeated misses</w:t>
      </w:r>
    </w:p>
    <w:p>
      <w:pPr>
        <w:pStyle w:val="ListBullet"/>
      </w:pPr>
      <w:r>
        <w:t>Handling of Salesforce platform outages (carve-outs both ways)</w:t>
      </w:r>
    </w:p>
    <w:p>
      <w:pPr>
        <w:pStyle w:val="ListBullet"/>
      </w:pPr>
      <w:r>
        <w:t>Explicit exclusions (projects, migrations, new product builds)</w:t>
      </w:r>
    </w:p>
    <w:p>
      <w:pPr>
        <w:pStyle w:val="Heading1"/>
      </w:pPr>
      <w:r>
        <w:t>4. Team and delivery model</w:t>
      </w:r>
    </w:p>
    <w:p>
      <w:pPr>
        <w:pStyle w:val="ListBullet"/>
      </w:pPr>
      <w:r>
        <w:t>Named team members and certifications</w:t>
      </w:r>
    </w:p>
    <w:p>
      <w:pPr>
        <w:pStyle w:val="ListBullet"/>
      </w:pPr>
      <w:r>
        <w:t>Seniority mix: who handles P1 vs P3</w:t>
      </w:r>
    </w:p>
    <w:p>
      <w:pPr>
        <w:pStyle w:val="ListBullet"/>
      </w:pPr>
      <w:r>
        <w:t>Continuity plan for holidays, illness and staff turnover</w:t>
      </w:r>
    </w:p>
    <w:p>
      <w:pPr>
        <w:pStyle w:val="ListBullet"/>
      </w:pPr>
      <w:r>
        <w:t>Onshore/offshore composition and disclosure</w:t>
      </w:r>
    </w:p>
    <w:p>
      <w:pPr>
        <w:pStyle w:val="ListBullet"/>
      </w:pPr>
      <w:r>
        <w:t>Single point of failure assessment of the proposed team</w:t>
      </w:r>
    </w:p>
    <w:p>
      <w:pPr>
        <w:pStyle w:val="Heading1"/>
      </w:pPr>
      <w:r>
        <w:t>5. Commercial model</w:t>
      </w:r>
    </w:p>
    <w:p>
      <w:pPr>
        <w:pStyle w:val="ListBullet"/>
      </w:pPr>
      <w:r>
        <w:t>Fixed monthly retainer by tier state the monthly price and what it includes</w:t>
      </w:r>
    </w:p>
    <w:p>
      <w:pPr>
        <w:pStyle w:val="ListBullet"/>
      </w:pPr>
      <w:r>
        <w:t>Rate card for out-of-scope work (hourly or daily)</w:t>
      </w:r>
    </w:p>
    <w:p>
      <w:pPr>
        <w:pStyle w:val="ListBullet"/>
      </w:pPr>
      <w:r>
        <w:t>Any setup/onboarding fee and what it covers</w:t>
      </w:r>
    </w:p>
    <w:p>
      <w:pPr>
        <w:pStyle w:val="ListBullet"/>
      </w:pPr>
      <w:r>
        <w:t>Annual increase terms</w:t>
      </w:r>
    </w:p>
    <w:p>
      <w:pPr>
        <w:pStyle w:val="ListBullet"/>
      </w:pPr>
      <w:r>
        <w:t>Payment terms and contract length / notice period</w:t>
      </w:r>
    </w:p>
    <w:p>
      <w:pPr>
        <w:pStyle w:val="Heading1"/>
      </w:pPr>
      <w:r>
        <w:t>6. Governance and security</w:t>
      </w:r>
    </w:p>
    <w:p>
      <w:pPr>
        <w:pStyle w:val="ListBullet"/>
      </w:pPr>
      <w:r>
        <w:t>Access management: how credentials and admin access are controlled</w:t>
      </w:r>
    </w:p>
    <w:p>
      <w:pPr>
        <w:pStyle w:val="ListBullet"/>
      </w:pPr>
      <w:r>
        <w:t>Sandbox and deployment process (sandbox-first testing?)</w:t>
      </w:r>
    </w:p>
    <w:p>
      <w:pPr>
        <w:pStyle w:val="ListBullet"/>
      </w:pPr>
      <w:r>
        <w:t>Documentation standards for changes made to our org</w:t>
      </w:r>
    </w:p>
    <w:p>
      <w:pPr>
        <w:pStyle w:val="ListBullet"/>
      </w:pPr>
      <w:r>
        <w:t>Security practices: background checks, device policy, data handling</w:t>
      </w:r>
    </w:p>
    <w:p>
      <w:pPr>
        <w:pStyle w:val="ListBullet"/>
      </w:pPr>
      <w:r>
        <w:t>Reporting rhythm with our team: weekly/monthly/quarterly cadence</w:t>
      </w:r>
    </w:p>
    <w:p>
      <w:pPr>
        <w:pStyle w:val="Heading1"/>
      </w:pPr>
      <w:r>
        <w:t>7. Exit terms</w:t>
      </w:r>
    </w:p>
    <w:p>
      <w:pPr>
        <w:pStyle w:val="ListBullet"/>
      </w:pPr>
      <w:r>
        <w:t>Notice period required by the responder</w:t>
      </w:r>
    </w:p>
    <w:p>
      <w:pPr>
        <w:pStyle w:val="ListBullet"/>
      </w:pPr>
      <w:r>
        <w:t>Transition assistance: what is included in the quoted price</w:t>
      </w:r>
    </w:p>
    <w:p>
      <w:pPr>
        <w:pStyle w:val="ListBullet"/>
      </w:pPr>
      <w:r>
        <w:t>Documentation handover obligations at exit</w:t>
      </w:r>
    </w:p>
    <w:p>
      <w:pPr>
        <w:pStyle w:val="ListBullet"/>
      </w:pPr>
      <w:r>
        <w:t>Confirmation there are no data or configuration hostage clauses</w:t>
      </w:r>
    </w:p>
    <w:p>
      <w:pPr>
        <w:pStyle w:val="Heading1"/>
      </w:pPr>
      <w:r>
        <w:t>8. Partner evaluation scorecard</w:t>
      </w:r>
    </w:p>
    <w:p>
      <w:r>
        <w:t>Score each responder 1-5 per criterion. Weighted score = criterion score x weight. Require any score below 3 to be explained at the debrief.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Criterion</w:t>
            </w:r>
          </w:p>
        </w:tc>
        <w:tc>
          <w:tcPr>
            <w:tcW w:type="dxa" w:w="2880"/>
          </w:tcPr>
          <w:p>
            <w:r>
              <w:t>Weight</w:t>
            </w:r>
          </w:p>
        </w:tc>
        <w:tc>
          <w:tcPr>
            <w:tcW w:type="dxa" w:w="2880"/>
          </w:tcPr>
          <w:p>
            <w:r>
              <w:t>Score (1-5)</w:t>
            </w:r>
          </w:p>
        </w:tc>
      </w:tr>
      <w:tr>
        <w:tc>
          <w:tcPr>
            <w:tcW w:type="dxa" w:w="2880"/>
          </w:tcPr>
          <w:p>
            <w:r>
              <w:t>SLA specificity and realism</w:t>
            </w:r>
          </w:p>
        </w:tc>
        <w:tc>
          <w:tcPr>
            <w:tcW w:type="dxa" w:w="2880"/>
          </w:tcPr>
          <w:p>
            <w:r>
              <w:t>25%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Relevant SaaS experience</w:t>
            </w:r>
          </w:p>
        </w:tc>
        <w:tc>
          <w:tcPr>
            <w:tcW w:type="dxa" w:w="2880"/>
          </w:tcPr>
          <w:p>
            <w:r>
              <w:t>20%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Team and continuity model</w:t>
            </w:r>
          </w:p>
        </w:tc>
        <w:tc>
          <w:tcPr>
            <w:tcW w:type="dxa" w:w="2880"/>
          </w:tcPr>
          <w:p>
            <w:r>
              <w:t>20%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Commercial transparency</w:t>
            </w:r>
          </w:p>
        </w:tc>
        <w:tc>
          <w:tcPr>
            <w:tcW w:type="dxa" w:w="2880"/>
          </w:tcPr>
          <w:p>
            <w:r>
              <w:t>15%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Onboarding plan</w:t>
            </w:r>
          </w:p>
        </w:tc>
        <w:tc>
          <w:tcPr>
            <w:tcW w:type="dxa" w:w="2880"/>
          </w:tcPr>
          <w:p>
            <w:r>
              <w:t>10%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Exit terms</w:t>
            </w:r>
          </w:p>
        </w:tc>
        <w:tc>
          <w:tcPr>
            <w:tcW w:type="dxa" w:w="2880"/>
          </w:tcPr>
          <w:p>
            <w:r>
              <w:t>10%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Annex A SLA reference framework</w:t>
      </w:r>
    </w:p>
    <w:p>
      <w:r>
        <w:t>A good Salesforce managed-services SLA specifies, per priority level: concrete definitions with examples, separate response and resolution targets, business hours and timezone, an automatic escalation path with a named senior contact, monthly SLA-attainment reporting, remedies for repeated misses, and explicit carve-outs for Salesforce platform outages. Benchmark ranges: P1 response 4-8 business hours (office-hours support); P2 next business day; P3 within 2-3 business days.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